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SpyGlass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85220G109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Sands Capital Life Sciences Pulse Fund III (DE),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420,797.00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420,797.00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420,797.00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7" w:orient="portrait"/>
          <w:cols w:equalWidth="0" w:num="2">
            <w:col w:w="1100" w:space="60"/>
            <w:col w:w="9720"/>
          </w:cols>
          <w:pgMar w:left="320" w:top="111" w:right="6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31,911,164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February 6, 2026 (according to the Issuer's 424B4 Prospectus as filed with the Securities and Exchange Commission on February 6,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Sands Capital Life Sciences Pulse Fund III-Holdings,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2,079,215.00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2,079,215.00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2,079,215.00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0880"/>
          </w:cols>
          <w:pgMar w:left="320" w:top="111" w:right="6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31,911,164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February 6, 2026 (according to the Issuer's 424B4 Prospectus as filed with the Securities and Exchange Commission on February 6,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Sands Capital Alternatives,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880"/>
          </w:cols>
          <w:pgMar w:left="320" w:top="612" w:right="699" w:bottom="52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420,797.00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420,797.00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420,797.00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20"/>
          </w:cols>
          <w:pgMar w:left="320" w:top="612" w:right="699" w:bottom="524"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31,911,164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February 6, 2026 (according to the Issuer's 424B4 Prospectus as filed with the Securities and Exchange Commission on February 6, 2026).</w:t>
      </w:r>
    </w:p>
    <w:p>
      <w:pPr>
        <w:sectPr>
          <w:pgSz w:w="11900" w:h="16838" w:orient="portrait"/>
          <w:cols w:equalWidth="0" w:num="1">
            <w:col w:w="10880"/>
          </w:cols>
          <w:pgMar w:left="320" w:top="612" w:right="699" w:bottom="524" w:gutter="0" w:footer="0" w:header="0"/>
          <w:type w:val="continuous"/>
        </w:sectPr>
      </w:pPr>
    </w:p>
    <w:bookmarkStart w:id="3" w:name="page4"/>
    <w:bookmarkEnd w:id="3"/>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85220G109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SANDS FRANK M.</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09" w:orient="portrait"/>
          <w:cols w:equalWidth="0" w:num="1">
            <w:col w:w="10960"/>
          </w:cols>
          <w:pgMar w:left="320" w:top="110" w:right="61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2,500,012.00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2,500,012.00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2,500,012.00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909" w:orient="portrait"/>
          <w:cols w:equalWidth="0" w:num="2">
            <w:col w:w="1100" w:space="60"/>
            <w:col w:w="9800"/>
          </w:cols>
          <w:pgMar w:left="320" w:top="110" w:right="619" w:bottom="0" w:gutter="0" w:footer="0" w:header="0"/>
          <w:type w:val="continuous"/>
        </w:sectPr>
      </w:pPr>
    </w:p>
    <w:p>
      <w:pPr>
        <w:spacing w:after="0" w:line="7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31,911,164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February 6, 2026 (according to the Issuer's 424B4 Prospectus as filed with the Securities and Exchange Commission on February 6,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SpyGlass Pharma,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27081 ALISO CREEK ROAD, SUITE 125, ALISO VIEJO, CALIFORNIA, 92656.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spacing w:after="0" w:line="26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13G is being filed jointly by: (i) Sands Capital Life Sciences Pulse Fund III (DE), L.P. ("Sands Pulse Fund III"), with respect to the shares of Common Stock held by it; (ii) Sands Capital Life Sciences Pulse Fund III-Holdings, L.P. ("Sands Pulse Holdings" and together with Sands Pulse Fund III the "Sands Funds"), with respect to</w:t>
      </w:r>
    </w:p>
    <w:p>
      <w:pPr>
        <w:sectPr>
          <w:pgSz w:w="11900" w:h="16909" w:orient="portrait"/>
          <w:cols w:equalWidth="0" w:num="1">
            <w:col w:w="10960"/>
          </w:cols>
          <w:pgMar w:left="320" w:top="110" w:right="619" w:bottom="0" w:gutter="0" w:footer="0" w:header="0"/>
          <w:type w:val="continuous"/>
        </w:sectPr>
      </w:pPr>
    </w:p>
    <w:bookmarkStart w:id="4" w:name="page5"/>
    <w:bookmarkEnd w:id="4"/>
    <w:p>
      <w:pPr>
        <w:ind w:left="920"/>
        <w:spacing w:after="0" w:line="233" w:lineRule="auto"/>
        <w:rPr>
          <w:sz w:val="20"/>
          <w:szCs w:val="20"/>
          <w:color w:val="auto"/>
        </w:rPr>
      </w:pPr>
      <w:r>
        <w:rPr>
          <w:rFonts w:ascii="Times New Roman" w:cs="Times New Roman" w:eastAsia="Times New Roman" w:hAnsi="Times New Roman"/>
          <w:sz w:val="22"/>
          <w:szCs w:val="22"/>
          <w:color w:val="auto"/>
        </w:rPr>
        <w:t>the shares of Common Stock held by it; (iii) Sands Capital Alternatives, LLC ("Sands Capital Alternatives"), the investment manager of Sands Pulse Fund III, with respect to the shares of Common Stock held by Sands Pulse Fund III; and (iv) Frank M. Sands ("Sands"), with respect to the shares of Common Stock held by the Sands Funds. The Sands Funds, Sands Capital Alternatives, and Sands are together referred to herein as the "Reporting Persons". Sands Pulse Holdings is a Delaware limited partnership that holds one or more portfolio investments on behalf of its limited partner, Sands Capital Life Sciences Pulse Fund III, L.P., a Cayman Islands exempted limited partnership. Sands Capital Life Sciences Pulse Fund III-GP, L.P. ("Sands Pulse GP LP") is the general partner of the Sands Funds. Sands Capital Life Sciences Pulse Fund III-GP, LLC ("Sands Pulse GP LLC" and together with Sands Pulse GP LP, the "Sands General Partners") is the general partner of Sands Pulse GP LP. Sands Capital Alternatives is the investment manager of Sands Pulse Fund III and thus may be deemed to beneficially own the shares of Common Stock held by Sands Pulse Fund III. Sands holds ultimate voting and investment power over securities held by the Sands Funds and thus may be deemed to beneficially own the shares of Common Stock held by the Sands Funds. Each Reporting Person and the Sands General Partners disclaim beneficial ownership of any securities beyond its pecuniary interest therein.</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5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Reporting Persons and the Sands General Partners is 1000 Wilson Blvd., Suite 3000, Arlington, VA 22209.</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8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Sands Funds, the Sands General Partners, and Sands Capital Alternatives are organized under the laws of Delaware. Sands is a citizen of the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85220G109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rows 5 through 11 of the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rows 5 through 11 of the cover pages. %</w:t>
      </w:r>
    </w:p>
    <w:p>
      <w:pPr>
        <w:spacing w:after="0" w:line="20"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rows 5 through 11 of the cover pages.</w:t>
      </w:r>
    </w:p>
    <w:p>
      <w:pPr>
        <w:spacing w:after="0" w:line="287" w:lineRule="exact"/>
        <w:rPr>
          <w:sz w:val="20"/>
          <w:szCs w:val="20"/>
          <w:color w:val="auto"/>
        </w:rPr>
      </w:pPr>
    </w:p>
    <w:p>
      <w:pPr>
        <w:ind w:left="920" w:right="6180" w:firstLine="6"/>
        <w:spacing w:after="0" w:line="509" w:lineRule="auto"/>
        <w:tabs>
          <w:tab w:leader="none" w:pos="123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rows 5 through 11 of the cover pages.</w:t>
      </w:r>
    </w:p>
    <w:p>
      <w:pPr>
        <w:spacing w:after="0" w:line="1" w:lineRule="exact"/>
        <w:rPr>
          <w:rFonts w:ascii="Times New Roman" w:cs="Times New Roman" w:eastAsia="Times New Roman" w:hAnsi="Times New Roman"/>
          <w:sz w:val="21"/>
          <w:szCs w:val="21"/>
          <w:color w:val="auto"/>
        </w:rPr>
      </w:pPr>
    </w:p>
    <w:p>
      <w:pPr>
        <w:ind w:left="1300" w:hanging="37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1080"/>
          </w:cols>
          <w:pgMar w:left="360" w:top="112" w:right="45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rows 5 through 11 of the cover pages.</w:t>
      </w:r>
    </w:p>
    <w:p>
      <w:pPr>
        <w:spacing w:after="0" w:line="288" w:lineRule="exact"/>
        <w:rPr>
          <w:sz w:val="20"/>
          <w:szCs w:val="20"/>
          <w:color w:val="auto"/>
        </w:rPr>
      </w:pPr>
    </w:p>
    <w:p>
      <w:pPr>
        <w:ind w:right="5140" w:firstLine="6"/>
        <w:spacing w:after="0" w:line="486" w:lineRule="auto"/>
        <w:tabs>
          <w:tab w:leader="none" w:pos="36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rows 5 through 11 of the cover pages.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40"/>
          </w:cols>
          <w:pgMar w:left="320" w:top="111" w:right="379" w:bottom="848" w:gutter="0" w:footer="0" w:header="0"/>
        </w:sectPr>
      </w:pPr>
    </w:p>
    <w:p>
      <w:pPr>
        <w:ind w:left="980" w:right="18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Sands Capital Life Sciences Pulse Fund III (DE),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Goodman</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Jonathan Goodman, General Counsel of the GP of</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the GP of Sands Capital Life Sciences Pulse Fund</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III (DE),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Sands Capital Life Sciences Pulse Fund III-Holdings,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Goodman</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Jonathan Goodman, General Counsel of the GP of</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the GP of Sands Capital Life Sciences Pulse Fund</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III-Holdings,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Sands Capital Alternatives, LLC</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Goodman</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Jonathan Goodman, General Counsel</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SANDS FRANK M.</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Frank M. Sands</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Frank M. Sands</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31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Sands Capital Life Sciences Pulse Fund III (DE), L.P. and Sands Capital Life Sciences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Pulse Fund III-Holdings, L.P. signed by Sands Capital Life Sciences Pulse Fund III-GP, L.P., its general partner, by Sands Capital Life Sciences Pulse Fund III-GP, LLC, its general partner, by Jonathan Goodman, General Counsel.</w:t>
      </w:r>
    </w:p>
    <w:p>
      <w:pPr>
        <w:sectPr>
          <w:pgSz w:w="11900" w:h="16838" w:orient="portrait"/>
          <w:cols w:equalWidth="0" w:num="1">
            <w:col w:w="11200"/>
          </w:cols>
          <w:pgMar w:left="320" w:top="111" w:right="379" w:bottom="848" w:gutter="0" w:footer="0" w:header="0"/>
          <w:type w:val="continuous"/>
        </w:sectPr>
      </w:pPr>
    </w:p>
    <w:bookmarkStart w:id="6" w:name="page7"/>
    <w:bookmarkEnd w:id="6"/>
    <w:p>
      <w:pPr>
        <w:jc w:val="right"/>
        <w:ind w:right="419"/>
        <w:spacing w:after="0"/>
        <w:rPr>
          <w:sz w:val="20"/>
          <w:szCs w:val="20"/>
          <w:color w:val="auto"/>
        </w:rPr>
      </w:pPr>
      <w:r>
        <w:rPr>
          <w:rFonts w:ascii="Times New Roman" w:cs="Times New Roman" w:eastAsia="Times New Roman" w:hAnsi="Times New Roman"/>
          <w:sz w:val="20"/>
          <w:szCs w:val="20"/>
          <w:color w:val="auto"/>
        </w:rPr>
        <w:t>EXHIBIT 1</w:t>
      </w:r>
    </w:p>
    <w:p>
      <w:pPr>
        <w:spacing w:after="0" w:line="21"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20"/>
          <w:szCs w:val="20"/>
          <w:color w:val="auto"/>
        </w:rPr>
        <w:t>to</w:t>
      </w:r>
    </w:p>
    <w:p>
      <w:pPr>
        <w:ind w:left="7180"/>
        <w:spacing w:after="0"/>
        <w:rPr>
          <w:sz w:val="20"/>
          <w:szCs w:val="20"/>
          <w:color w:val="auto"/>
        </w:rPr>
      </w:pPr>
      <w:r>
        <w:rPr>
          <w:rFonts w:ascii="Times New Roman" w:cs="Times New Roman" w:eastAsia="Times New Roman" w:hAnsi="Times New Roman"/>
          <w:sz w:val="19"/>
          <w:szCs w:val="19"/>
          <w:color w:val="auto"/>
        </w:rPr>
        <w:t>SCHEDULE 13G</w:t>
      </w: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JOINT ACQUISITION STATEMENT</w:t>
      </w:r>
    </w:p>
    <w:p>
      <w:pPr>
        <w:spacing w:after="0" w:line="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u w:val="single" w:color="auto"/>
          <w:color w:val="auto"/>
        </w:rPr>
        <w:t>PURSUANT TO SECTION 240.13d-1(k)</w:t>
      </w:r>
    </w:p>
    <w:p>
      <w:pPr>
        <w:spacing w:after="0" w:line="207" w:lineRule="exact"/>
        <w:rPr>
          <w:sz w:val="20"/>
          <w:szCs w:val="20"/>
          <w:color w:val="auto"/>
        </w:rPr>
      </w:pPr>
    </w:p>
    <w:p>
      <w:pPr>
        <w:jc w:val="both"/>
        <w:ind w:left="180" w:right="419"/>
        <w:spacing w:after="0" w:line="243"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Dated: February 13, 2026</w:t>
      </w:r>
    </w:p>
    <w:p>
      <w:pPr>
        <w:spacing w:after="0" w:line="24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Sands Capital Life Sciences Pulse Fund III (DE),</w:t>
      </w:r>
    </w:p>
    <w:p>
      <w:pPr>
        <w:spacing w:after="0" w:line="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L.P. and Sands Capital Life Sciences Pulse Fund</w:t>
      </w:r>
    </w:p>
    <w:p>
      <w:pPr>
        <w:ind w:left="4000"/>
        <w:spacing w:after="0"/>
        <w:rPr>
          <w:sz w:val="20"/>
          <w:szCs w:val="20"/>
          <w:color w:val="auto"/>
        </w:rPr>
      </w:pPr>
      <w:r>
        <w:rPr>
          <w:rFonts w:ascii="Times New Roman" w:cs="Times New Roman" w:eastAsia="Times New Roman" w:hAnsi="Times New Roman"/>
          <w:sz w:val="22"/>
          <w:szCs w:val="22"/>
          <w:b w:val="1"/>
          <w:bCs w:val="1"/>
          <w:color w:val="auto"/>
        </w:rPr>
        <w:t>III-Holdings, L.P.</w:t>
      </w:r>
    </w:p>
    <w:p>
      <w:pPr>
        <w:spacing w:after="0" w:line="209" w:lineRule="exact"/>
        <w:rPr>
          <w:sz w:val="20"/>
          <w:szCs w:val="20"/>
          <w:color w:val="auto"/>
        </w:rPr>
      </w:pPr>
    </w:p>
    <w:p>
      <w:pPr>
        <w:ind w:left="4000" w:right="459"/>
        <w:spacing w:after="0" w:line="258" w:lineRule="auto"/>
        <w:rPr>
          <w:sz w:val="20"/>
          <w:szCs w:val="20"/>
          <w:color w:val="auto"/>
        </w:rPr>
      </w:pPr>
      <w:r>
        <w:rPr>
          <w:rFonts w:ascii="Times New Roman" w:cs="Times New Roman" w:eastAsia="Times New Roman" w:hAnsi="Times New Roman"/>
          <w:sz w:val="22"/>
          <w:szCs w:val="22"/>
          <w:color w:val="auto"/>
        </w:rPr>
        <w:t xml:space="preserve">By: Sands Capital Life Sciences Pulse Fund III-GP, L.P., </w:t>
      </w:r>
      <w:r>
        <w:rPr>
          <w:rFonts w:ascii="Times New Roman" w:cs="Times New Roman" w:eastAsia="Times New Roman" w:hAnsi="Times New Roman"/>
          <w:sz w:val="22"/>
          <w:szCs w:val="22"/>
          <w:i w:val="1"/>
          <w:iCs w:val="1"/>
          <w:color w:val="auto"/>
        </w:rPr>
        <w:t>its general partner</w:t>
      </w:r>
    </w:p>
    <w:p>
      <w:pPr>
        <w:spacing w:after="0" w:line="185" w:lineRule="exact"/>
        <w:rPr>
          <w:sz w:val="20"/>
          <w:szCs w:val="20"/>
          <w:color w:val="auto"/>
        </w:rPr>
      </w:pPr>
    </w:p>
    <w:p>
      <w:pPr>
        <w:ind w:left="4000" w:right="459"/>
        <w:spacing w:after="0" w:line="258" w:lineRule="auto"/>
        <w:rPr>
          <w:sz w:val="20"/>
          <w:szCs w:val="20"/>
          <w:color w:val="auto"/>
        </w:rPr>
      </w:pPr>
      <w:r>
        <w:rPr>
          <w:rFonts w:ascii="Times New Roman" w:cs="Times New Roman" w:eastAsia="Times New Roman" w:hAnsi="Times New Roman"/>
          <w:sz w:val="22"/>
          <w:szCs w:val="22"/>
          <w:color w:val="auto"/>
        </w:rPr>
        <w:t xml:space="preserve">By: Sands Capital Life Sciences Pulse Fund III-GP, LLC, </w:t>
      </w:r>
      <w:r>
        <w:rPr>
          <w:rFonts w:ascii="Times New Roman" w:cs="Times New Roman" w:eastAsia="Times New Roman" w:hAnsi="Times New Roman"/>
          <w:sz w:val="22"/>
          <w:szCs w:val="22"/>
          <w:i w:val="1"/>
          <w:iCs w:val="1"/>
          <w:color w:val="auto"/>
        </w:rPr>
        <w:t>its general partner</w:t>
      </w:r>
    </w:p>
    <w:p>
      <w:pPr>
        <w:spacing w:after="0" w:line="18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By: /s/ Jonathan Goodman</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-160020</wp:posOffset>
            </wp:positionV>
            <wp:extent cx="29229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Sands Capital Alternatives, LLC</w:t>
      </w:r>
    </w:p>
    <w:p>
      <w:pPr>
        <w:spacing w:after="0" w:line="26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By: /s/ Jonathan Goodman</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 Jonathan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-160020</wp:posOffset>
            </wp:positionV>
            <wp:extent cx="29229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ind w:left="400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0" w:lineRule="exact"/>
        <w:rPr>
          <w:sz w:val="20"/>
          <w:szCs w:val="20"/>
          <w:color w:val="auto"/>
        </w:rPr>
      </w:pP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By: /s/ Frank M. Sands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 Frank M.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-160020</wp:posOffset>
            </wp:positionV>
            <wp:extent cx="29229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sectPr>
      <w:pgSz w:w="11900" w:h="16838" w:orient="portrait"/>
      <w:cols w:equalWidth="0" w:num="1">
        <w:col w:w="9019"/>
      </w:cols>
      <w:pgMar w:left="1440" w:top="5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1"/>
    </w:lvl>
  </w:abstractNum>
  <w:abstractNum w:abstractNumId="10">
    <w:nsid w:val="66EF438D"/>
    <w:multiLevelType w:val="hybridMultilevel"/>
    <w:lvl w:ilvl="0">
      <w:lvlJc w:val="left"/>
      <w:lvlText w:val="(%1)"/>
      <w:numFmt w:val="lowerLetter"/>
      <w:start w:val="3"/>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2026-02-13T11:43:27Z</dcterms:created>
  <dcterms:modified xsi:type="dcterms:W3CDTF">2026-02-13T11:43:27Z</dcterms:modified>
</cp:coreProperties>
</file>